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DCAF" w14:textId="77777777" w:rsidR="00AB29B5" w:rsidRDefault="00C634D1" w:rsidP="00185A2A">
      <w:pPr>
        <w:jc w:val="center"/>
        <w:rPr>
          <w:b/>
          <w:sz w:val="32"/>
          <w:szCs w:val="32"/>
          <w:u w:val="single"/>
        </w:rPr>
      </w:pPr>
      <w:r w:rsidRPr="00185A2A">
        <w:rPr>
          <w:b/>
          <w:sz w:val="32"/>
          <w:szCs w:val="32"/>
          <w:u w:val="single"/>
        </w:rPr>
        <w:t>Midterm and Final Grading Worksheet</w:t>
      </w:r>
    </w:p>
    <w:p w14:paraId="6070EFC0" w14:textId="77777777" w:rsidR="004124D7" w:rsidRPr="004124D7" w:rsidRDefault="004124D7" w:rsidP="004124D7">
      <w:pPr>
        <w:rPr>
          <w:b/>
          <w:sz w:val="32"/>
          <w:szCs w:val="3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880"/>
        <w:gridCol w:w="3061"/>
        <w:gridCol w:w="2430"/>
      </w:tblGrid>
      <w:tr w:rsidR="00C634D1" w:rsidRPr="00112B45" w14:paraId="0A19A2B2" w14:textId="77777777" w:rsidTr="00C634D1">
        <w:trPr>
          <w:trHeight w:val="262"/>
        </w:trPr>
        <w:tc>
          <w:tcPr>
            <w:tcW w:w="1032" w:type="pct"/>
            <w:shd w:val="clear" w:color="auto" w:fill="auto"/>
            <w:hideMark/>
          </w:tcPr>
          <w:p w14:paraId="67AA9235" w14:textId="77777777" w:rsidR="00C634D1" w:rsidRPr="00BD7BE5" w:rsidRDefault="00C634D1" w:rsidP="00C634D1">
            <w:pPr>
              <w:jc w:val="center"/>
              <w:rPr>
                <w:b/>
                <w:bCs/>
                <w:sz w:val="20"/>
              </w:rPr>
            </w:pPr>
            <w:r w:rsidRPr="00BD7BE5">
              <w:rPr>
                <w:b/>
                <w:bCs/>
                <w:sz w:val="20"/>
              </w:rPr>
              <w:t>Component and Criteria</w:t>
            </w:r>
          </w:p>
        </w:tc>
        <w:tc>
          <w:tcPr>
            <w:tcW w:w="1365" w:type="pct"/>
            <w:shd w:val="clear" w:color="auto" w:fill="auto"/>
            <w:hideMark/>
          </w:tcPr>
          <w:p w14:paraId="15B7E5F4" w14:textId="77777777" w:rsidR="00C634D1" w:rsidRPr="00BD7BE5" w:rsidRDefault="00C634D1" w:rsidP="00C634D1">
            <w:pPr>
              <w:jc w:val="center"/>
              <w:rPr>
                <w:b/>
                <w:bCs/>
                <w:sz w:val="20"/>
              </w:rPr>
            </w:pPr>
            <w:r>
              <w:rPr>
                <w:b/>
                <w:bCs/>
                <w:sz w:val="20"/>
              </w:rPr>
              <w:t>Beyond Expectations</w:t>
            </w:r>
            <w:r w:rsidRPr="00BD7BE5">
              <w:rPr>
                <w:b/>
                <w:bCs/>
                <w:sz w:val="20"/>
              </w:rPr>
              <w:t xml:space="preserve"> </w:t>
            </w:r>
          </w:p>
        </w:tc>
        <w:tc>
          <w:tcPr>
            <w:tcW w:w="1451" w:type="pct"/>
            <w:shd w:val="clear" w:color="auto" w:fill="auto"/>
            <w:hideMark/>
          </w:tcPr>
          <w:p w14:paraId="4AFD8E4B" w14:textId="77777777" w:rsidR="00C634D1" w:rsidRPr="00BD7BE5" w:rsidRDefault="00C634D1" w:rsidP="00C634D1">
            <w:pPr>
              <w:jc w:val="center"/>
              <w:rPr>
                <w:b/>
                <w:bCs/>
                <w:sz w:val="20"/>
              </w:rPr>
            </w:pPr>
            <w:r>
              <w:rPr>
                <w:b/>
                <w:bCs/>
                <w:sz w:val="20"/>
              </w:rPr>
              <w:t>Meets Expectations</w:t>
            </w:r>
            <w:r w:rsidRPr="00BD7BE5">
              <w:rPr>
                <w:b/>
                <w:bCs/>
                <w:sz w:val="20"/>
              </w:rPr>
              <w:t xml:space="preserve"> </w:t>
            </w:r>
          </w:p>
        </w:tc>
        <w:tc>
          <w:tcPr>
            <w:tcW w:w="1152" w:type="pct"/>
            <w:shd w:val="clear" w:color="auto" w:fill="auto"/>
            <w:hideMark/>
          </w:tcPr>
          <w:p w14:paraId="7C48A61D" w14:textId="77777777" w:rsidR="00C634D1" w:rsidRPr="00BD7BE5" w:rsidRDefault="00C634D1" w:rsidP="00C634D1">
            <w:pPr>
              <w:jc w:val="center"/>
              <w:rPr>
                <w:b/>
                <w:bCs/>
                <w:sz w:val="20"/>
              </w:rPr>
            </w:pPr>
            <w:r>
              <w:rPr>
                <w:b/>
                <w:bCs/>
                <w:sz w:val="20"/>
              </w:rPr>
              <w:t>Developing</w:t>
            </w:r>
          </w:p>
        </w:tc>
      </w:tr>
      <w:tr w:rsidR="00C634D1" w:rsidRPr="00112B45" w14:paraId="2C83BB17" w14:textId="77777777" w:rsidTr="00C634D1">
        <w:trPr>
          <w:trHeight w:val="1853"/>
        </w:trPr>
        <w:tc>
          <w:tcPr>
            <w:tcW w:w="1032" w:type="pct"/>
            <w:shd w:val="clear" w:color="auto" w:fill="auto"/>
            <w:hideMark/>
          </w:tcPr>
          <w:p w14:paraId="14833965" w14:textId="77777777" w:rsidR="00C634D1" w:rsidRPr="00BD7BE5" w:rsidRDefault="00C634D1" w:rsidP="00C634D1">
            <w:pPr>
              <w:rPr>
                <w:b/>
                <w:sz w:val="20"/>
              </w:rPr>
            </w:pPr>
            <w:r>
              <w:rPr>
                <w:b/>
                <w:sz w:val="20"/>
              </w:rPr>
              <w:t>Portfolio (50 points)</w:t>
            </w:r>
          </w:p>
          <w:p w14:paraId="093D8A0C" w14:textId="77777777" w:rsidR="00C634D1" w:rsidRPr="00BD7BE5" w:rsidRDefault="00C634D1" w:rsidP="00C634D1">
            <w:pPr>
              <w:pStyle w:val="ListParagraph"/>
              <w:spacing w:after="0"/>
              <w:ind w:left="360"/>
              <w:rPr>
                <w:rFonts w:eastAsia="Times New Roman"/>
                <w:sz w:val="20"/>
                <w:szCs w:val="20"/>
              </w:rPr>
            </w:pPr>
          </w:p>
        </w:tc>
        <w:tc>
          <w:tcPr>
            <w:tcW w:w="1365" w:type="pct"/>
            <w:shd w:val="clear" w:color="auto" w:fill="auto"/>
            <w:hideMark/>
          </w:tcPr>
          <w:p w14:paraId="18E5A43C" w14:textId="77777777" w:rsidR="00C634D1" w:rsidRDefault="00C634D1" w:rsidP="00C634D1">
            <w:pPr>
              <w:rPr>
                <w:sz w:val="20"/>
              </w:rPr>
            </w:pPr>
            <w:r>
              <w:rPr>
                <w:sz w:val="20"/>
              </w:rPr>
              <w:t xml:space="preserve">All projects are completed, extra projects are included, </w:t>
            </w:r>
            <w:proofErr w:type="gramStart"/>
            <w:r>
              <w:rPr>
                <w:sz w:val="20"/>
              </w:rPr>
              <w:t>all</w:t>
            </w:r>
            <w:proofErr w:type="gramEnd"/>
            <w:r>
              <w:rPr>
                <w:sz w:val="20"/>
              </w:rPr>
              <w:t xml:space="preserve"> projects demonstrate excellent skill, creativity, and attention to detail.</w:t>
            </w:r>
          </w:p>
          <w:p w14:paraId="3CDA5C47" w14:textId="77777777" w:rsidR="00C634D1" w:rsidRPr="00BD7BE5" w:rsidRDefault="00C634D1" w:rsidP="00C634D1">
            <w:pPr>
              <w:rPr>
                <w:sz w:val="20"/>
              </w:rPr>
            </w:pPr>
            <w:r>
              <w:rPr>
                <w:sz w:val="20"/>
              </w:rPr>
              <w:t>(50, 49, 48, 47, 46, 45, 44, 43, 42, 41, 40)</w:t>
            </w:r>
          </w:p>
        </w:tc>
        <w:tc>
          <w:tcPr>
            <w:tcW w:w="1451" w:type="pct"/>
            <w:shd w:val="clear" w:color="auto" w:fill="auto"/>
            <w:hideMark/>
          </w:tcPr>
          <w:p w14:paraId="2012D867" w14:textId="77777777" w:rsidR="00C634D1" w:rsidRDefault="00C634D1" w:rsidP="00C634D1">
            <w:pPr>
              <w:rPr>
                <w:sz w:val="20"/>
              </w:rPr>
            </w:pPr>
            <w:r>
              <w:rPr>
                <w:sz w:val="20"/>
              </w:rPr>
              <w:t>All projects are completed and meet basic criteria for assignment. Some projects exceed expectations and/or additional projects are included in the portfolio.</w:t>
            </w:r>
          </w:p>
          <w:p w14:paraId="0E049B46" w14:textId="77777777" w:rsidR="00C634D1" w:rsidRPr="00BD7BE5" w:rsidRDefault="00C634D1" w:rsidP="00C634D1">
            <w:pPr>
              <w:rPr>
                <w:sz w:val="20"/>
              </w:rPr>
            </w:pPr>
            <w:r>
              <w:rPr>
                <w:sz w:val="20"/>
              </w:rPr>
              <w:t>(39, 38, 37, 36, 35, 34, 33, 32, 31, 30)</w:t>
            </w:r>
          </w:p>
        </w:tc>
        <w:tc>
          <w:tcPr>
            <w:tcW w:w="1152" w:type="pct"/>
            <w:shd w:val="clear" w:color="auto" w:fill="auto"/>
            <w:hideMark/>
          </w:tcPr>
          <w:p w14:paraId="61C57437" w14:textId="77777777" w:rsidR="00C634D1" w:rsidRDefault="00C634D1" w:rsidP="00C634D1">
            <w:pPr>
              <w:rPr>
                <w:sz w:val="20"/>
              </w:rPr>
            </w:pPr>
            <w:r>
              <w:rPr>
                <w:sz w:val="20"/>
              </w:rPr>
              <w:t>One or more project is not complete or does not meet basic criteria for assignment.</w:t>
            </w:r>
          </w:p>
          <w:p w14:paraId="6F084D20" w14:textId="77777777" w:rsidR="00C634D1" w:rsidRPr="00BD7BE5" w:rsidRDefault="00C634D1" w:rsidP="00C634D1">
            <w:pPr>
              <w:rPr>
                <w:sz w:val="20"/>
              </w:rPr>
            </w:pPr>
            <w:r>
              <w:rPr>
                <w:sz w:val="20"/>
              </w:rPr>
              <w:t xml:space="preserve">(29, 28, 27, 26, 25, 24, 23, 22, 21, </w:t>
            </w:r>
            <w:r w:rsidR="0092056D">
              <w:rPr>
                <w:sz w:val="20"/>
              </w:rPr>
              <w:t>20, 19, 18, 17, 16, 15, 14, 13, 12, 11, 10, 9, 8, 7, 6, 5, 4, 3, 2, 1, 0)</w:t>
            </w:r>
          </w:p>
        </w:tc>
      </w:tr>
      <w:tr w:rsidR="0092056D" w:rsidRPr="00112B45" w14:paraId="522E602F" w14:textId="77777777" w:rsidTr="00C634D1">
        <w:trPr>
          <w:trHeight w:val="1714"/>
        </w:trPr>
        <w:tc>
          <w:tcPr>
            <w:tcW w:w="1032" w:type="pct"/>
            <w:shd w:val="clear" w:color="auto" w:fill="auto"/>
            <w:hideMark/>
          </w:tcPr>
          <w:p w14:paraId="54AD1B93" w14:textId="77777777" w:rsidR="0092056D" w:rsidRPr="00BD7BE5" w:rsidRDefault="0092056D" w:rsidP="0092056D">
            <w:pPr>
              <w:rPr>
                <w:b/>
                <w:sz w:val="20"/>
              </w:rPr>
            </w:pPr>
            <w:r>
              <w:rPr>
                <w:b/>
                <w:sz w:val="20"/>
              </w:rPr>
              <w:t>Effort</w:t>
            </w:r>
            <w:r w:rsidR="00185A2A">
              <w:rPr>
                <w:b/>
                <w:sz w:val="20"/>
              </w:rPr>
              <w:t>, Organization</w:t>
            </w:r>
            <w:r>
              <w:rPr>
                <w:b/>
                <w:sz w:val="20"/>
              </w:rPr>
              <w:t xml:space="preserve"> and Attendance</w:t>
            </w:r>
            <w:r w:rsidRPr="00BD7BE5">
              <w:rPr>
                <w:b/>
                <w:sz w:val="20"/>
              </w:rPr>
              <w:t xml:space="preserve"> (</w:t>
            </w:r>
            <w:r>
              <w:rPr>
                <w:b/>
                <w:sz w:val="20"/>
              </w:rPr>
              <w:t>2</w:t>
            </w:r>
            <w:r w:rsidRPr="00BD7BE5">
              <w:rPr>
                <w:b/>
                <w:sz w:val="20"/>
              </w:rPr>
              <w:t>0 points)</w:t>
            </w:r>
          </w:p>
          <w:p w14:paraId="1007B56A" w14:textId="77777777" w:rsidR="0092056D" w:rsidRPr="0092056D" w:rsidRDefault="0092056D" w:rsidP="0092056D">
            <w:pPr>
              <w:spacing w:after="0"/>
              <w:rPr>
                <w:rFonts w:eastAsia="Times New Roman"/>
                <w:sz w:val="20"/>
                <w:szCs w:val="20"/>
              </w:rPr>
            </w:pPr>
          </w:p>
        </w:tc>
        <w:tc>
          <w:tcPr>
            <w:tcW w:w="1365" w:type="pct"/>
            <w:shd w:val="clear" w:color="auto" w:fill="auto"/>
            <w:hideMark/>
          </w:tcPr>
          <w:p w14:paraId="12C76346" w14:textId="77777777" w:rsidR="0092056D" w:rsidRDefault="00185A2A" w:rsidP="0092056D">
            <w:pPr>
              <w:rPr>
                <w:sz w:val="20"/>
              </w:rPr>
            </w:pPr>
            <w:r>
              <w:rPr>
                <w:sz w:val="20"/>
              </w:rPr>
              <w:t>Student attended</w:t>
            </w:r>
            <w:r w:rsidR="0092056D">
              <w:rPr>
                <w:sz w:val="20"/>
              </w:rPr>
              <w:t xml:space="preserve"> all class meetings, </w:t>
            </w:r>
            <w:r>
              <w:rPr>
                <w:sz w:val="20"/>
              </w:rPr>
              <w:t xml:space="preserve">was never tardy, </w:t>
            </w:r>
            <w:proofErr w:type="gramStart"/>
            <w:r>
              <w:rPr>
                <w:sz w:val="20"/>
              </w:rPr>
              <w:t>completed</w:t>
            </w:r>
            <w:proofErr w:type="gramEnd"/>
            <w:r w:rsidR="0092056D">
              <w:rPr>
                <w:sz w:val="20"/>
              </w:rPr>
              <w:t xml:space="preserve"> all assigned lessons and homework</w:t>
            </w:r>
            <w:r>
              <w:rPr>
                <w:sz w:val="20"/>
              </w:rPr>
              <w:t xml:space="preserve"> on time</w:t>
            </w:r>
            <w:r w:rsidR="0092056D">
              <w:rPr>
                <w:sz w:val="20"/>
              </w:rPr>
              <w:t>.</w:t>
            </w:r>
            <w:r>
              <w:rPr>
                <w:sz w:val="20"/>
              </w:rPr>
              <w:t xml:space="preserve"> Files, folders and other assets are well organized and easy to find.</w:t>
            </w:r>
          </w:p>
          <w:p w14:paraId="06383E03" w14:textId="77777777" w:rsidR="0092056D" w:rsidRPr="00BD7BE5" w:rsidRDefault="0092056D" w:rsidP="0092056D">
            <w:pPr>
              <w:rPr>
                <w:sz w:val="20"/>
              </w:rPr>
            </w:pPr>
            <w:r>
              <w:rPr>
                <w:sz w:val="20"/>
              </w:rPr>
              <w:t>(20, 19, 18, 17, 16)</w:t>
            </w:r>
          </w:p>
        </w:tc>
        <w:tc>
          <w:tcPr>
            <w:tcW w:w="1451" w:type="pct"/>
            <w:shd w:val="clear" w:color="auto" w:fill="auto"/>
            <w:hideMark/>
          </w:tcPr>
          <w:p w14:paraId="36AFBACE" w14:textId="77777777" w:rsidR="0092056D" w:rsidRPr="00BD7BE5" w:rsidRDefault="00185A2A" w:rsidP="0092056D">
            <w:pPr>
              <w:rPr>
                <w:sz w:val="20"/>
              </w:rPr>
            </w:pPr>
            <w:r>
              <w:rPr>
                <w:sz w:val="20"/>
              </w:rPr>
              <w:t>Student missed</w:t>
            </w:r>
            <w:r w:rsidR="0092056D">
              <w:rPr>
                <w:sz w:val="20"/>
              </w:rPr>
              <w:t xml:space="preserve"> no more than two class meetings, </w:t>
            </w:r>
            <w:r>
              <w:rPr>
                <w:sz w:val="20"/>
              </w:rPr>
              <w:t xml:space="preserve">was late no more than twice, </w:t>
            </w:r>
            <w:proofErr w:type="gramStart"/>
            <w:r w:rsidR="0092056D">
              <w:rPr>
                <w:sz w:val="20"/>
              </w:rPr>
              <w:t>complete</w:t>
            </w:r>
            <w:r>
              <w:rPr>
                <w:sz w:val="20"/>
              </w:rPr>
              <w:t>d</w:t>
            </w:r>
            <w:proofErr w:type="gramEnd"/>
            <w:r w:rsidR="0092056D">
              <w:rPr>
                <w:sz w:val="20"/>
              </w:rPr>
              <w:t xml:space="preserve"> all lessons and homework</w:t>
            </w:r>
            <w:r>
              <w:rPr>
                <w:sz w:val="20"/>
              </w:rPr>
              <w:t>, with no more than two late lesson or homework assignments</w:t>
            </w:r>
            <w:r w:rsidR="0092056D">
              <w:rPr>
                <w:sz w:val="20"/>
              </w:rPr>
              <w:t>.</w:t>
            </w:r>
            <w:r>
              <w:rPr>
                <w:sz w:val="20"/>
              </w:rPr>
              <w:t xml:space="preserve"> Files, folders and other assets are occasionally misplaced or lost.</w:t>
            </w:r>
          </w:p>
          <w:p w14:paraId="0E9E2FC7" w14:textId="77777777" w:rsidR="0092056D" w:rsidRPr="00BD7BE5" w:rsidRDefault="0092056D" w:rsidP="0092056D">
            <w:pPr>
              <w:rPr>
                <w:sz w:val="20"/>
              </w:rPr>
            </w:pPr>
            <w:r>
              <w:rPr>
                <w:sz w:val="20"/>
              </w:rPr>
              <w:t xml:space="preserve">(15, 14, 13, 12, 11) </w:t>
            </w:r>
          </w:p>
        </w:tc>
        <w:tc>
          <w:tcPr>
            <w:tcW w:w="1152" w:type="pct"/>
            <w:shd w:val="clear" w:color="auto" w:fill="auto"/>
            <w:hideMark/>
          </w:tcPr>
          <w:p w14:paraId="659BAEF2" w14:textId="77777777" w:rsidR="0092056D" w:rsidRPr="00BD7BE5" w:rsidRDefault="00185A2A" w:rsidP="0092056D">
            <w:pPr>
              <w:rPr>
                <w:sz w:val="20"/>
              </w:rPr>
            </w:pPr>
            <w:r>
              <w:rPr>
                <w:sz w:val="20"/>
              </w:rPr>
              <w:t>Student missed</w:t>
            </w:r>
            <w:r w:rsidR="0092056D">
              <w:rPr>
                <w:sz w:val="20"/>
              </w:rPr>
              <w:t xml:space="preserve"> three or more class meetings</w:t>
            </w:r>
            <w:r>
              <w:rPr>
                <w:sz w:val="20"/>
              </w:rPr>
              <w:t>, was tardy three or more times</w:t>
            </w:r>
            <w:r w:rsidR="0092056D">
              <w:rPr>
                <w:sz w:val="20"/>
              </w:rPr>
              <w:t xml:space="preserve"> and/</w:t>
            </w:r>
            <w:r>
              <w:rPr>
                <w:sz w:val="20"/>
              </w:rPr>
              <w:t>or failed</w:t>
            </w:r>
            <w:r w:rsidR="0092056D">
              <w:rPr>
                <w:sz w:val="20"/>
              </w:rPr>
              <w:t xml:space="preserve"> to complete one or more </w:t>
            </w:r>
            <w:r>
              <w:rPr>
                <w:sz w:val="20"/>
              </w:rPr>
              <w:t xml:space="preserve">lessons or </w:t>
            </w:r>
            <w:r w:rsidR="0092056D">
              <w:rPr>
                <w:sz w:val="20"/>
              </w:rPr>
              <w:t>homework assignments.</w:t>
            </w:r>
            <w:r>
              <w:rPr>
                <w:sz w:val="20"/>
              </w:rPr>
              <w:t xml:space="preserve"> Files, folders and other assets are disorganized and/or frequently lost.</w:t>
            </w:r>
          </w:p>
          <w:p w14:paraId="209368F6" w14:textId="77777777" w:rsidR="0092056D" w:rsidRPr="00BD7BE5" w:rsidRDefault="0092056D" w:rsidP="0092056D">
            <w:pPr>
              <w:rPr>
                <w:sz w:val="20"/>
              </w:rPr>
            </w:pPr>
            <w:r>
              <w:rPr>
                <w:sz w:val="20"/>
              </w:rPr>
              <w:t>(10, 9, 8, 7, 6, 5, 4, 3, 2, 1, 0)</w:t>
            </w:r>
          </w:p>
        </w:tc>
      </w:tr>
      <w:tr w:rsidR="0092056D" w:rsidRPr="00112B45" w14:paraId="2E7C3134" w14:textId="77777777" w:rsidTr="0092056D">
        <w:trPr>
          <w:trHeight w:val="1714"/>
        </w:trPr>
        <w:tc>
          <w:tcPr>
            <w:tcW w:w="5000" w:type="pct"/>
            <w:gridSpan w:val="4"/>
            <w:shd w:val="clear" w:color="auto" w:fill="auto"/>
          </w:tcPr>
          <w:p w14:paraId="582CDB77" w14:textId="77777777" w:rsidR="0092056D" w:rsidRDefault="0092056D" w:rsidP="0092056D">
            <w:pPr>
              <w:rPr>
                <w:sz w:val="20"/>
              </w:rPr>
            </w:pPr>
            <w:r>
              <w:rPr>
                <w:sz w:val="20"/>
              </w:rPr>
              <w:t xml:space="preserve">In the event of an unavoidable </w:t>
            </w:r>
            <w:r w:rsidR="002D7849">
              <w:rPr>
                <w:sz w:val="20"/>
              </w:rPr>
              <w:t xml:space="preserve">absence, late arrival, or early departure </w:t>
            </w:r>
            <w:r>
              <w:rPr>
                <w:sz w:val="20"/>
              </w:rPr>
              <w:t>(official class trip, illness, transportation emergency, participation in an athletic event, etc.)</w:t>
            </w:r>
            <w:r w:rsidR="002D7849">
              <w:rPr>
                <w:sz w:val="20"/>
              </w:rPr>
              <w:t>, a student will have the opportunity to complete the day’s assignment, although it will still count as an absence.</w:t>
            </w:r>
          </w:p>
          <w:p w14:paraId="4BEC4FC1" w14:textId="77777777" w:rsidR="002D7849" w:rsidRDefault="002D7849" w:rsidP="0092056D">
            <w:pPr>
              <w:rPr>
                <w:sz w:val="20"/>
              </w:rPr>
            </w:pPr>
            <w:r>
              <w:rPr>
                <w:sz w:val="20"/>
              </w:rPr>
              <w:t>A</w:t>
            </w:r>
            <w:r w:rsidR="004124D7">
              <w:rPr>
                <w:sz w:val="20"/>
              </w:rPr>
              <w:t xml:space="preserve"> student may request a make-up</w:t>
            </w:r>
            <w:r>
              <w:rPr>
                <w:sz w:val="20"/>
              </w:rPr>
              <w:t xml:space="preserve"> assignment to erase the absence, which, if approved, will be assigned by the instructor.</w:t>
            </w:r>
          </w:p>
          <w:p w14:paraId="43BC6BB1" w14:textId="242181D6" w:rsidR="002D7849" w:rsidRPr="002D7849" w:rsidRDefault="002D7849" w:rsidP="002D7849">
            <w:pPr>
              <w:rPr>
                <w:i/>
                <w:sz w:val="20"/>
              </w:rPr>
            </w:pPr>
            <w:r w:rsidRPr="002D7849">
              <w:rPr>
                <w:i/>
                <w:sz w:val="20"/>
              </w:rPr>
              <w:t xml:space="preserve">EXAMPLE: Rosita misses </w:t>
            </w:r>
            <w:r>
              <w:rPr>
                <w:i/>
                <w:sz w:val="20"/>
              </w:rPr>
              <w:t xml:space="preserve">one </w:t>
            </w:r>
            <w:r w:rsidRPr="002D7849">
              <w:rPr>
                <w:i/>
                <w:sz w:val="20"/>
              </w:rPr>
              <w:t xml:space="preserve">class because she was sick, </w:t>
            </w:r>
            <w:r>
              <w:rPr>
                <w:i/>
                <w:sz w:val="20"/>
              </w:rPr>
              <w:t>and two classes due to travel for “away”</w:t>
            </w:r>
            <w:r w:rsidRPr="002D7849">
              <w:rPr>
                <w:i/>
                <w:sz w:val="20"/>
              </w:rPr>
              <w:t xml:space="preserve"> </w:t>
            </w:r>
            <w:r>
              <w:rPr>
                <w:i/>
                <w:sz w:val="20"/>
              </w:rPr>
              <w:t>sports events-she is a member of the URG soccer</w:t>
            </w:r>
            <w:r w:rsidRPr="002D7849">
              <w:rPr>
                <w:i/>
                <w:sz w:val="20"/>
              </w:rPr>
              <w:t xml:space="preserve"> team.  She </w:t>
            </w:r>
            <w:r>
              <w:rPr>
                <w:i/>
                <w:sz w:val="20"/>
              </w:rPr>
              <w:t>completes the assigned homework</w:t>
            </w:r>
            <w:r w:rsidRPr="002D7849">
              <w:rPr>
                <w:i/>
                <w:sz w:val="20"/>
              </w:rPr>
              <w:t xml:space="preserve">, but still has recorded </w:t>
            </w:r>
            <w:r>
              <w:rPr>
                <w:i/>
                <w:sz w:val="20"/>
              </w:rPr>
              <w:t>three</w:t>
            </w:r>
            <w:r w:rsidRPr="002D7849">
              <w:rPr>
                <w:i/>
                <w:sz w:val="20"/>
              </w:rPr>
              <w:t xml:space="preserve"> absence</w:t>
            </w:r>
            <w:r w:rsidR="006042EA">
              <w:rPr>
                <w:i/>
                <w:sz w:val="20"/>
              </w:rPr>
              <w:t>s</w:t>
            </w:r>
            <w:r w:rsidRPr="002D7849">
              <w:rPr>
                <w:i/>
                <w:sz w:val="20"/>
              </w:rPr>
              <w:t xml:space="preserve">. She meets with the instructor, who gives her </w:t>
            </w:r>
            <w:r>
              <w:rPr>
                <w:i/>
                <w:sz w:val="20"/>
              </w:rPr>
              <w:t>three</w:t>
            </w:r>
            <w:r w:rsidRPr="002D7849">
              <w:rPr>
                <w:i/>
                <w:sz w:val="20"/>
              </w:rPr>
              <w:t xml:space="preserve"> assignmen</w:t>
            </w:r>
            <w:r>
              <w:rPr>
                <w:i/>
                <w:sz w:val="20"/>
              </w:rPr>
              <w:t>ts</w:t>
            </w:r>
            <w:r w:rsidRPr="002D7849">
              <w:rPr>
                <w:i/>
                <w:sz w:val="20"/>
              </w:rPr>
              <w:t xml:space="preserve"> to be completed outside of class. She completes </w:t>
            </w:r>
            <w:r>
              <w:rPr>
                <w:i/>
                <w:sz w:val="20"/>
              </w:rPr>
              <w:t>two</w:t>
            </w:r>
            <w:r w:rsidRPr="002D7849">
              <w:rPr>
                <w:i/>
                <w:sz w:val="20"/>
              </w:rPr>
              <w:t xml:space="preserve"> and </w:t>
            </w:r>
            <w:r>
              <w:rPr>
                <w:i/>
                <w:sz w:val="20"/>
              </w:rPr>
              <w:t>includes them</w:t>
            </w:r>
            <w:r w:rsidRPr="002D7849">
              <w:rPr>
                <w:i/>
                <w:sz w:val="20"/>
              </w:rPr>
              <w:t xml:space="preserve"> in her portfolio, and </w:t>
            </w:r>
            <w:r>
              <w:rPr>
                <w:i/>
                <w:sz w:val="20"/>
              </w:rPr>
              <w:t>her official list of absences is reduced to one</w:t>
            </w:r>
            <w:r w:rsidRPr="002D7849">
              <w:rPr>
                <w:i/>
                <w:sz w:val="20"/>
              </w:rPr>
              <w:t>.</w:t>
            </w:r>
          </w:p>
        </w:tc>
      </w:tr>
      <w:tr w:rsidR="004124D7" w:rsidRPr="00112B45" w14:paraId="40B2C47A" w14:textId="77777777" w:rsidTr="0092056D">
        <w:trPr>
          <w:trHeight w:val="1714"/>
        </w:trPr>
        <w:tc>
          <w:tcPr>
            <w:tcW w:w="5000" w:type="pct"/>
            <w:gridSpan w:val="4"/>
            <w:shd w:val="clear" w:color="auto" w:fill="auto"/>
          </w:tcPr>
          <w:p w14:paraId="6D7871CD" w14:textId="77777777" w:rsidR="004124D7" w:rsidRDefault="004124D7" w:rsidP="0092056D">
            <w:pPr>
              <w:rPr>
                <w:sz w:val="20"/>
              </w:rPr>
            </w:pPr>
            <w:r>
              <w:rPr>
                <w:sz w:val="20"/>
              </w:rPr>
              <w:t>Strengths:</w:t>
            </w:r>
          </w:p>
        </w:tc>
      </w:tr>
      <w:tr w:rsidR="004124D7" w:rsidRPr="00112B45" w14:paraId="16D1BC54" w14:textId="77777777" w:rsidTr="0092056D">
        <w:trPr>
          <w:trHeight w:val="1714"/>
        </w:trPr>
        <w:tc>
          <w:tcPr>
            <w:tcW w:w="5000" w:type="pct"/>
            <w:gridSpan w:val="4"/>
            <w:shd w:val="clear" w:color="auto" w:fill="auto"/>
          </w:tcPr>
          <w:p w14:paraId="252851AA" w14:textId="77777777" w:rsidR="004124D7" w:rsidRDefault="004124D7" w:rsidP="0092056D">
            <w:pPr>
              <w:rPr>
                <w:sz w:val="20"/>
              </w:rPr>
            </w:pPr>
            <w:r>
              <w:rPr>
                <w:sz w:val="20"/>
              </w:rPr>
              <w:t>Opportunities for Improvement:</w:t>
            </w:r>
          </w:p>
        </w:tc>
      </w:tr>
    </w:tbl>
    <w:p w14:paraId="0732A6A1" w14:textId="77777777" w:rsidR="004124D7" w:rsidRDefault="004124D7" w:rsidP="00C634D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880"/>
        <w:gridCol w:w="3061"/>
        <w:gridCol w:w="2430"/>
      </w:tblGrid>
      <w:tr w:rsidR="004124D7" w:rsidRPr="00BD7BE5" w14:paraId="51E5B33D" w14:textId="77777777" w:rsidTr="004124D7">
        <w:trPr>
          <w:trHeight w:val="1331"/>
        </w:trPr>
        <w:tc>
          <w:tcPr>
            <w:tcW w:w="1032" w:type="pct"/>
            <w:shd w:val="clear" w:color="auto" w:fill="auto"/>
          </w:tcPr>
          <w:p w14:paraId="3D2F263C" w14:textId="77777777" w:rsidR="004124D7" w:rsidRPr="00BD7BE5" w:rsidRDefault="004124D7" w:rsidP="004124D7">
            <w:pPr>
              <w:rPr>
                <w:b/>
                <w:sz w:val="20"/>
              </w:rPr>
            </w:pPr>
            <w:r>
              <w:rPr>
                <w:b/>
                <w:sz w:val="20"/>
              </w:rPr>
              <w:lastRenderedPageBreak/>
              <w:t>Oral Exam</w:t>
            </w:r>
            <w:r w:rsidRPr="00BD7BE5">
              <w:rPr>
                <w:b/>
                <w:sz w:val="20"/>
              </w:rPr>
              <w:t xml:space="preserve"> (</w:t>
            </w:r>
            <w:r>
              <w:rPr>
                <w:b/>
                <w:sz w:val="20"/>
              </w:rPr>
              <w:t>2</w:t>
            </w:r>
            <w:r w:rsidRPr="00BD7BE5">
              <w:rPr>
                <w:b/>
                <w:sz w:val="20"/>
              </w:rPr>
              <w:t>0 points)</w:t>
            </w:r>
          </w:p>
          <w:p w14:paraId="54DAAB08" w14:textId="77777777" w:rsidR="004124D7" w:rsidRPr="00C634D1" w:rsidRDefault="004124D7" w:rsidP="004124D7">
            <w:pPr>
              <w:spacing w:after="0"/>
              <w:rPr>
                <w:rFonts w:eastAsia="Times New Roman"/>
                <w:sz w:val="20"/>
                <w:szCs w:val="20"/>
              </w:rPr>
            </w:pPr>
            <w:r>
              <w:rPr>
                <w:rFonts w:eastAsia="Times New Roman"/>
                <w:sz w:val="20"/>
                <w:szCs w:val="20"/>
              </w:rPr>
              <w:t>Assigned by instructor</w:t>
            </w:r>
          </w:p>
        </w:tc>
        <w:tc>
          <w:tcPr>
            <w:tcW w:w="1365" w:type="pct"/>
            <w:shd w:val="clear" w:color="auto" w:fill="auto"/>
          </w:tcPr>
          <w:p w14:paraId="63E02693" w14:textId="7CE224D1" w:rsidR="004124D7" w:rsidRDefault="00871961" w:rsidP="004124D7">
            <w:pPr>
              <w:rPr>
                <w:sz w:val="20"/>
              </w:rPr>
            </w:pPr>
            <w:r>
              <w:rPr>
                <w:sz w:val="20"/>
              </w:rPr>
              <w:t>Student demonstrates through oral examination a deep understanding of the course content as described in the Final Exam Review Sheet, including general theories and underlying principles as well as specific knowledge of details, and a working knowledge of how various aspects of course content relate to each other and the outside wor</w:t>
            </w:r>
            <w:r w:rsidR="006042EA">
              <w:rPr>
                <w:sz w:val="20"/>
              </w:rPr>
              <w:t xml:space="preserve">ld, rather than just a list of </w:t>
            </w:r>
            <w:bookmarkStart w:id="0" w:name="_GoBack"/>
            <w:bookmarkEnd w:id="0"/>
            <w:r>
              <w:rPr>
                <w:sz w:val="20"/>
              </w:rPr>
              <w:t>memorized phrases and facts.</w:t>
            </w:r>
          </w:p>
          <w:p w14:paraId="2934B8FC" w14:textId="77777777" w:rsidR="004124D7" w:rsidRPr="00BD7BE5" w:rsidRDefault="004124D7" w:rsidP="004124D7">
            <w:pPr>
              <w:rPr>
                <w:sz w:val="20"/>
              </w:rPr>
            </w:pPr>
            <w:r>
              <w:rPr>
                <w:sz w:val="20"/>
              </w:rPr>
              <w:t>(20, 19, 18, 17, 16)</w:t>
            </w:r>
          </w:p>
        </w:tc>
        <w:tc>
          <w:tcPr>
            <w:tcW w:w="1451" w:type="pct"/>
            <w:shd w:val="clear" w:color="auto" w:fill="auto"/>
          </w:tcPr>
          <w:p w14:paraId="66A95E62" w14:textId="77777777" w:rsidR="00871961" w:rsidRDefault="00871961" w:rsidP="00871961">
            <w:pPr>
              <w:rPr>
                <w:sz w:val="20"/>
              </w:rPr>
            </w:pPr>
            <w:r>
              <w:rPr>
                <w:sz w:val="20"/>
              </w:rPr>
              <w:t>Student demonstrates through oral examination a basic understanding of the course content. Student may display confusion about how certain concepts relate to each other or the outside worlds, lack of specific knowledge, or misunderstandings about advanced topics in the area.</w:t>
            </w:r>
          </w:p>
          <w:p w14:paraId="0A96B058" w14:textId="77777777" w:rsidR="004124D7" w:rsidRPr="00BD7BE5" w:rsidRDefault="00871961" w:rsidP="00871961">
            <w:pPr>
              <w:rPr>
                <w:sz w:val="20"/>
              </w:rPr>
            </w:pPr>
            <w:r>
              <w:rPr>
                <w:sz w:val="20"/>
              </w:rPr>
              <w:t xml:space="preserve"> </w:t>
            </w:r>
            <w:r w:rsidR="004124D7">
              <w:rPr>
                <w:sz w:val="20"/>
              </w:rPr>
              <w:t xml:space="preserve">(15, 14, 13, 12, 11) </w:t>
            </w:r>
          </w:p>
        </w:tc>
        <w:tc>
          <w:tcPr>
            <w:tcW w:w="1152" w:type="pct"/>
            <w:shd w:val="clear" w:color="auto" w:fill="auto"/>
          </w:tcPr>
          <w:p w14:paraId="51F7D22C" w14:textId="77777777" w:rsidR="004124D7" w:rsidRPr="00BD7BE5" w:rsidRDefault="00871961" w:rsidP="004124D7">
            <w:pPr>
              <w:rPr>
                <w:sz w:val="20"/>
              </w:rPr>
            </w:pPr>
            <w:r>
              <w:rPr>
                <w:sz w:val="20"/>
              </w:rPr>
              <w:t>Oral examination reveals confusion about key concepts relating to course content, lack of specific knowledge and/or lack of understanding about how various ideas relate to each other or to the outside world. Student is unable to provide information about any advanced or intermediate topics in the area.</w:t>
            </w:r>
          </w:p>
          <w:p w14:paraId="2B46B049" w14:textId="77777777" w:rsidR="004124D7" w:rsidRPr="00BD7BE5" w:rsidRDefault="004124D7" w:rsidP="004124D7">
            <w:pPr>
              <w:rPr>
                <w:sz w:val="20"/>
              </w:rPr>
            </w:pPr>
            <w:r>
              <w:rPr>
                <w:sz w:val="20"/>
              </w:rPr>
              <w:t>(10, 9, 8, 7, 6, 5, 4, 3, 2, 1, 0)</w:t>
            </w:r>
          </w:p>
        </w:tc>
      </w:tr>
      <w:tr w:rsidR="004124D7" w:rsidRPr="00BD7BE5" w14:paraId="026E8BAD" w14:textId="77777777" w:rsidTr="004124D7">
        <w:trPr>
          <w:trHeight w:val="818"/>
        </w:trPr>
        <w:tc>
          <w:tcPr>
            <w:tcW w:w="1032" w:type="pct"/>
            <w:shd w:val="clear" w:color="auto" w:fill="auto"/>
          </w:tcPr>
          <w:p w14:paraId="741A1960" w14:textId="77777777" w:rsidR="004124D7" w:rsidRPr="00BD7BE5" w:rsidRDefault="004124D7" w:rsidP="004124D7">
            <w:pPr>
              <w:rPr>
                <w:b/>
                <w:sz w:val="20"/>
              </w:rPr>
            </w:pPr>
            <w:r>
              <w:rPr>
                <w:b/>
                <w:sz w:val="20"/>
              </w:rPr>
              <w:t>Museum Visit Requirements</w:t>
            </w:r>
          </w:p>
          <w:p w14:paraId="284C7F7F" w14:textId="77777777" w:rsidR="004124D7" w:rsidRDefault="004124D7" w:rsidP="004124D7">
            <w:pPr>
              <w:pStyle w:val="ListParagraph"/>
              <w:numPr>
                <w:ilvl w:val="0"/>
                <w:numId w:val="1"/>
              </w:numPr>
              <w:spacing w:after="0"/>
              <w:ind w:left="360" w:hanging="180"/>
              <w:rPr>
                <w:rFonts w:eastAsia="Times New Roman"/>
                <w:sz w:val="20"/>
                <w:szCs w:val="20"/>
              </w:rPr>
            </w:pPr>
            <w:r>
              <w:rPr>
                <w:rFonts w:eastAsia="Times New Roman"/>
                <w:sz w:val="20"/>
                <w:szCs w:val="20"/>
              </w:rPr>
              <w:t>Student visited museum</w:t>
            </w:r>
          </w:p>
          <w:p w14:paraId="19C3FC49" w14:textId="77777777" w:rsidR="004124D7" w:rsidRDefault="004124D7" w:rsidP="004124D7">
            <w:pPr>
              <w:pStyle w:val="ListParagraph"/>
              <w:numPr>
                <w:ilvl w:val="0"/>
                <w:numId w:val="1"/>
              </w:numPr>
              <w:spacing w:after="0"/>
              <w:ind w:left="360" w:hanging="180"/>
              <w:rPr>
                <w:rFonts w:eastAsia="Times New Roman"/>
                <w:sz w:val="20"/>
                <w:szCs w:val="20"/>
              </w:rPr>
            </w:pPr>
            <w:r>
              <w:rPr>
                <w:rFonts w:eastAsia="Times New Roman"/>
                <w:sz w:val="20"/>
                <w:szCs w:val="20"/>
              </w:rPr>
              <w:t>Paper is correct length</w:t>
            </w:r>
          </w:p>
          <w:p w14:paraId="0EB24B7F" w14:textId="77777777" w:rsidR="004124D7" w:rsidRDefault="004124D7" w:rsidP="004124D7">
            <w:pPr>
              <w:pStyle w:val="ListParagraph"/>
              <w:numPr>
                <w:ilvl w:val="0"/>
                <w:numId w:val="1"/>
              </w:numPr>
              <w:spacing w:after="0"/>
              <w:ind w:left="360" w:hanging="180"/>
              <w:rPr>
                <w:rFonts w:eastAsia="Times New Roman"/>
                <w:sz w:val="20"/>
                <w:szCs w:val="20"/>
              </w:rPr>
            </w:pPr>
            <w:r>
              <w:rPr>
                <w:rFonts w:eastAsia="Times New Roman"/>
                <w:sz w:val="20"/>
                <w:szCs w:val="20"/>
              </w:rPr>
              <w:t>Paper includes images</w:t>
            </w:r>
          </w:p>
          <w:p w14:paraId="69070BD8" w14:textId="77777777" w:rsidR="004124D7" w:rsidRPr="00123A5B" w:rsidRDefault="004124D7" w:rsidP="004124D7">
            <w:pPr>
              <w:pStyle w:val="ListParagraph"/>
              <w:numPr>
                <w:ilvl w:val="0"/>
                <w:numId w:val="1"/>
              </w:numPr>
              <w:spacing w:after="0"/>
              <w:ind w:left="360" w:hanging="180"/>
              <w:rPr>
                <w:rFonts w:eastAsia="Times New Roman"/>
                <w:sz w:val="20"/>
                <w:szCs w:val="20"/>
              </w:rPr>
            </w:pPr>
            <w:r>
              <w:rPr>
                <w:rFonts w:eastAsia="Times New Roman"/>
                <w:sz w:val="20"/>
                <w:szCs w:val="20"/>
              </w:rPr>
              <w:t>No mechanical errors</w:t>
            </w:r>
          </w:p>
        </w:tc>
        <w:tc>
          <w:tcPr>
            <w:tcW w:w="1365" w:type="pct"/>
            <w:shd w:val="clear" w:color="auto" w:fill="auto"/>
          </w:tcPr>
          <w:p w14:paraId="4E5E4CF6" w14:textId="77777777" w:rsidR="004124D7" w:rsidRPr="00BD7BE5" w:rsidRDefault="004124D7" w:rsidP="004124D7">
            <w:pPr>
              <w:rPr>
                <w:sz w:val="20"/>
              </w:rPr>
            </w:pPr>
            <w:r>
              <w:rPr>
                <w:sz w:val="20"/>
              </w:rPr>
              <w:t xml:space="preserve">Project </w:t>
            </w:r>
            <w:r w:rsidRPr="00BD7BE5">
              <w:rPr>
                <w:sz w:val="20"/>
              </w:rPr>
              <w:t>meets all criteria.</w:t>
            </w:r>
          </w:p>
          <w:p w14:paraId="12BB5E00" w14:textId="77777777" w:rsidR="004124D7" w:rsidRPr="00BD7BE5" w:rsidRDefault="004124D7" w:rsidP="004124D7">
            <w:pPr>
              <w:rPr>
                <w:sz w:val="20"/>
              </w:rPr>
            </w:pPr>
            <w:r w:rsidRPr="00BD7BE5">
              <w:rPr>
                <w:sz w:val="20"/>
              </w:rPr>
              <w:t>(</w:t>
            </w:r>
            <w:proofErr w:type="gramStart"/>
            <w:r>
              <w:rPr>
                <w:sz w:val="20"/>
              </w:rPr>
              <w:t>no</w:t>
            </w:r>
            <w:proofErr w:type="gramEnd"/>
            <w:r>
              <w:rPr>
                <w:sz w:val="20"/>
              </w:rPr>
              <w:t xml:space="preserve"> deduction</w:t>
            </w:r>
            <w:r w:rsidRPr="00BD7BE5">
              <w:rPr>
                <w:sz w:val="20"/>
              </w:rPr>
              <w:t>)</w:t>
            </w:r>
          </w:p>
        </w:tc>
        <w:tc>
          <w:tcPr>
            <w:tcW w:w="1451" w:type="pct"/>
            <w:shd w:val="clear" w:color="auto" w:fill="auto"/>
          </w:tcPr>
          <w:p w14:paraId="3911D74E" w14:textId="77777777" w:rsidR="004124D7" w:rsidRPr="00BD7BE5" w:rsidRDefault="004124D7" w:rsidP="004124D7">
            <w:pPr>
              <w:rPr>
                <w:sz w:val="20"/>
              </w:rPr>
            </w:pPr>
            <w:r>
              <w:rPr>
                <w:sz w:val="20"/>
              </w:rPr>
              <w:t>Project</w:t>
            </w:r>
            <w:r w:rsidRPr="00BD7BE5">
              <w:rPr>
                <w:sz w:val="20"/>
              </w:rPr>
              <w:t xml:space="preserve"> does not satisfy one or two of the listed criteria.</w:t>
            </w:r>
          </w:p>
          <w:p w14:paraId="7C7D92BD" w14:textId="77777777" w:rsidR="004124D7" w:rsidRPr="00BD7BE5" w:rsidRDefault="004124D7" w:rsidP="004124D7">
            <w:pPr>
              <w:rPr>
                <w:sz w:val="20"/>
              </w:rPr>
            </w:pPr>
            <w:r>
              <w:rPr>
                <w:sz w:val="20"/>
              </w:rPr>
              <w:t>(1-3 point deductions)</w:t>
            </w:r>
          </w:p>
        </w:tc>
        <w:tc>
          <w:tcPr>
            <w:tcW w:w="1152" w:type="pct"/>
            <w:shd w:val="clear" w:color="auto" w:fill="auto"/>
          </w:tcPr>
          <w:p w14:paraId="787360D5" w14:textId="77777777" w:rsidR="004124D7" w:rsidRPr="00BD7BE5" w:rsidRDefault="004124D7" w:rsidP="004124D7">
            <w:pPr>
              <w:rPr>
                <w:sz w:val="20"/>
              </w:rPr>
            </w:pPr>
            <w:r>
              <w:rPr>
                <w:sz w:val="20"/>
              </w:rPr>
              <w:t>Project</w:t>
            </w:r>
            <w:r w:rsidRPr="00BD7BE5">
              <w:rPr>
                <w:sz w:val="20"/>
              </w:rPr>
              <w:t xml:space="preserve"> fails to satisfy more than three of the listed criteria.</w:t>
            </w:r>
          </w:p>
          <w:p w14:paraId="7D56B519" w14:textId="77777777" w:rsidR="004124D7" w:rsidRPr="00BD7BE5" w:rsidRDefault="004124D7" w:rsidP="004124D7">
            <w:pPr>
              <w:rPr>
                <w:sz w:val="20"/>
              </w:rPr>
            </w:pPr>
            <w:r w:rsidRPr="00BD7BE5">
              <w:rPr>
                <w:sz w:val="20"/>
              </w:rPr>
              <w:t>(</w:t>
            </w:r>
            <w:r>
              <w:rPr>
                <w:sz w:val="20"/>
              </w:rPr>
              <w:t>4-5 point deduction</w:t>
            </w:r>
            <w:r w:rsidRPr="00BD7BE5">
              <w:rPr>
                <w:sz w:val="20"/>
              </w:rPr>
              <w:t>)</w:t>
            </w:r>
          </w:p>
        </w:tc>
      </w:tr>
      <w:tr w:rsidR="004124D7" w:rsidRPr="00BD7BE5" w14:paraId="370264CE" w14:textId="77777777" w:rsidTr="004124D7">
        <w:trPr>
          <w:trHeight w:val="818"/>
        </w:trPr>
        <w:tc>
          <w:tcPr>
            <w:tcW w:w="1032" w:type="pct"/>
            <w:shd w:val="clear" w:color="auto" w:fill="auto"/>
          </w:tcPr>
          <w:p w14:paraId="65F12E9B" w14:textId="77777777" w:rsidR="004124D7" w:rsidRPr="00BD7BE5" w:rsidRDefault="004124D7" w:rsidP="004124D7">
            <w:pPr>
              <w:rPr>
                <w:b/>
                <w:sz w:val="20"/>
              </w:rPr>
            </w:pPr>
            <w:r>
              <w:rPr>
                <w:b/>
                <w:sz w:val="20"/>
              </w:rPr>
              <w:t>Exhibition Requirements</w:t>
            </w:r>
          </w:p>
          <w:p w14:paraId="7095EA71" w14:textId="77777777" w:rsidR="004124D7" w:rsidRPr="00185A2A" w:rsidRDefault="004124D7" w:rsidP="004124D7">
            <w:pPr>
              <w:spacing w:after="0"/>
              <w:rPr>
                <w:rFonts w:eastAsia="Times New Roman"/>
                <w:sz w:val="20"/>
                <w:szCs w:val="20"/>
              </w:rPr>
            </w:pPr>
          </w:p>
        </w:tc>
        <w:tc>
          <w:tcPr>
            <w:tcW w:w="1365" w:type="pct"/>
            <w:shd w:val="clear" w:color="auto" w:fill="auto"/>
          </w:tcPr>
          <w:p w14:paraId="424FE4BE" w14:textId="77777777" w:rsidR="004124D7" w:rsidRPr="00BD7BE5" w:rsidRDefault="004124D7" w:rsidP="004124D7">
            <w:pPr>
              <w:rPr>
                <w:sz w:val="20"/>
              </w:rPr>
            </w:pPr>
          </w:p>
        </w:tc>
        <w:tc>
          <w:tcPr>
            <w:tcW w:w="1451" w:type="pct"/>
            <w:shd w:val="clear" w:color="auto" w:fill="auto"/>
          </w:tcPr>
          <w:p w14:paraId="0E0711E3" w14:textId="77777777" w:rsidR="004124D7" w:rsidRPr="00BD7BE5" w:rsidRDefault="004124D7" w:rsidP="004124D7">
            <w:pPr>
              <w:rPr>
                <w:sz w:val="20"/>
              </w:rPr>
            </w:pPr>
            <w:r>
              <w:rPr>
                <w:sz w:val="20"/>
              </w:rPr>
              <w:t>Student completed and documented project</w:t>
            </w:r>
          </w:p>
          <w:p w14:paraId="4045E22B" w14:textId="77777777" w:rsidR="004124D7" w:rsidRPr="00BD7BE5" w:rsidRDefault="004124D7" w:rsidP="004124D7">
            <w:pPr>
              <w:rPr>
                <w:sz w:val="20"/>
              </w:rPr>
            </w:pPr>
            <w:r w:rsidRPr="00BD7BE5">
              <w:rPr>
                <w:sz w:val="20"/>
              </w:rPr>
              <w:t>(</w:t>
            </w:r>
            <w:proofErr w:type="gramStart"/>
            <w:r>
              <w:rPr>
                <w:sz w:val="20"/>
              </w:rPr>
              <w:t>no</w:t>
            </w:r>
            <w:proofErr w:type="gramEnd"/>
            <w:r>
              <w:rPr>
                <w:sz w:val="20"/>
              </w:rPr>
              <w:t xml:space="preserve"> deduction</w:t>
            </w:r>
            <w:r w:rsidRPr="00BD7BE5">
              <w:rPr>
                <w:sz w:val="20"/>
              </w:rPr>
              <w:t>)</w:t>
            </w:r>
          </w:p>
        </w:tc>
        <w:tc>
          <w:tcPr>
            <w:tcW w:w="1152" w:type="pct"/>
            <w:shd w:val="clear" w:color="auto" w:fill="auto"/>
          </w:tcPr>
          <w:p w14:paraId="54026802" w14:textId="77777777" w:rsidR="004124D7" w:rsidRPr="00BD7BE5" w:rsidRDefault="004124D7" w:rsidP="004124D7">
            <w:pPr>
              <w:rPr>
                <w:sz w:val="20"/>
              </w:rPr>
            </w:pPr>
            <w:r>
              <w:rPr>
                <w:sz w:val="20"/>
              </w:rPr>
              <w:t>Student failed to either complete or document project.</w:t>
            </w:r>
          </w:p>
          <w:p w14:paraId="7B5CED23" w14:textId="77777777" w:rsidR="004124D7" w:rsidRPr="00BD7BE5" w:rsidRDefault="004124D7" w:rsidP="004124D7">
            <w:pPr>
              <w:rPr>
                <w:sz w:val="20"/>
              </w:rPr>
            </w:pPr>
            <w:r w:rsidRPr="00BD7BE5">
              <w:rPr>
                <w:sz w:val="20"/>
              </w:rPr>
              <w:t>(</w:t>
            </w:r>
            <w:r>
              <w:rPr>
                <w:sz w:val="20"/>
              </w:rPr>
              <w:t>5 point deduction</w:t>
            </w:r>
            <w:r w:rsidRPr="00BD7BE5">
              <w:rPr>
                <w:sz w:val="20"/>
              </w:rPr>
              <w:t>)</w:t>
            </w:r>
          </w:p>
        </w:tc>
      </w:tr>
      <w:tr w:rsidR="004124D7" w:rsidRPr="00BD7BE5" w14:paraId="083B1874" w14:textId="77777777" w:rsidTr="004124D7">
        <w:trPr>
          <w:trHeight w:val="818"/>
        </w:trPr>
        <w:tc>
          <w:tcPr>
            <w:tcW w:w="5000" w:type="pct"/>
            <w:gridSpan w:val="4"/>
            <w:shd w:val="clear" w:color="auto" w:fill="auto"/>
          </w:tcPr>
          <w:p w14:paraId="71E20DDF" w14:textId="77777777" w:rsidR="004124D7" w:rsidRDefault="004124D7" w:rsidP="004124D7">
            <w:pPr>
              <w:rPr>
                <w:sz w:val="20"/>
              </w:rPr>
            </w:pPr>
            <w:r>
              <w:rPr>
                <w:b/>
                <w:sz w:val="20"/>
              </w:rPr>
              <w:t>AQIP Documentation</w:t>
            </w:r>
            <w:r w:rsidRPr="00BD7BE5">
              <w:rPr>
                <w:b/>
                <w:sz w:val="20"/>
              </w:rPr>
              <w:t xml:space="preserve"> (</w:t>
            </w:r>
            <w:r>
              <w:rPr>
                <w:b/>
                <w:sz w:val="20"/>
              </w:rPr>
              <w:t>1</w:t>
            </w:r>
            <w:r w:rsidRPr="00BD7BE5">
              <w:rPr>
                <w:b/>
                <w:sz w:val="20"/>
              </w:rPr>
              <w:t>0 points</w:t>
            </w:r>
            <w:proofErr w:type="gramStart"/>
            <w:r w:rsidRPr="00BD7BE5">
              <w:rPr>
                <w:b/>
                <w:sz w:val="20"/>
              </w:rPr>
              <w:t>)</w:t>
            </w:r>
            <w:r>
              <w:rPr>
                <w:b/>
                <w:sz w:val="20"/>
              </w:rPr>
              <w:t xml:space="preserve">  </w:t>
            </w:r>
            <w:r>
              <w:rPr>
                <w:rFonts w:eastAsia="Times New Roman"/>
                <w:sz w:val="20"/>
                <w:szCs w:val="20"/>
              </w:rPr>
              <w:t>See</w:t>
            </w:r>
            <w:proofErr w:type="gramEnd"/>
            <w:r>
              <w:rPr>
                <w:rFonts w:eastAsia="Times New Roman"/>
                <w:sz w:val="20"/>
                <w:szCs w:val="20"/>
              </w:rPr>
              <w:t xml:space="preserve"> AQIP Rubric, divide by two</w:t>
            </w:r>
          </w:p>
        </w:tc>
      </w:tr>
      <w:tr w:rsidR="004124D7" w:rsidRPr="00BD7BE5" w14:paraId="1A5D9474" w14:textId="77777777" w:rsidTr="004124D7">
        <w:trPr>
          <w:trHeight w:val="1714"/>
        </w:trPr>
        <w:tc>
          <w:tcPr>
            <w:tcW w:w="5000" w:type="pct"/>
            <w:gridSpan w:val="4"/>
            <w:shd w:val="clear" w:color="auto" w:fill="auto"/>
          </w:tcPr>
          <w:p w14:paraId="5E25D81B" w14:textId="77777777" w:rsidR="004124D7" w:rsidRDefault="004124D7" w:rsidP="004124D7">
            <w:pPr>
              <w:spacing w:after="0" w:line="360" w:lineRule="auto"/>
              <w:rPr>
                <w:rFonts w:eastAsia="Cambria"/>
                <w:b/>
                <w:szCs w:val="22"/>
              </w:rPr>
            </w:pPr>
            <w:r>
              <w:rPr>
                <w:rFonts w:eastAsia="Cambria"/>
                <w:b/>
                <w:szCs w:val="22"/>
              </w:rPr>
              <w:t>Portfolio:</w:t>
            </w:r>
          </w:p>
          <w:p w14:paraId="6CE065F6" w14:textId="77777777" w:rsidR="004124D7" w:rsidRDefault="004124D7" w:rsidP="004124D7">
            <w:pPr>
              <w:spacing w:after="0" w:line="360" w:lineRule="auto"/>
              <w:rPr>
                <w:rFonts w:eastAsia="Cambria"/>
                <w:b/>
                <w:szCs w:val="22"/>
              </w:rPr>
            </w:pPr>
            <w:r>
              <w:rPr>
                <w:rFonts w:eastAsia="Cambria"/>
                <w:b/>
                <w:szCs w:val="22"/>
              </w:rPr>
              <w:t>Effort, Attendance Organization:</w:t>
            </w:r>
          </w:p>
          <w:p w14:paraId="77B48C9E" w14:textId="77777777" w:rsidR="004124D7" w:rsidRDefault="004124D7" w:rsidP="004124D7">
            <w:pPr>
              <w:spacing w:after="0" w:line="360" w:lineRule="auto"/>
              <w:rPr>
                <w:rFonts w:eastAsia="Cambria"/>
                <w:b/>
                <w:szCs w:val="22"/>
              </w:rPr>
            </w:pPr>
            <w:r>
              <w:rPr>
                <w:rFonts w:eastAsia="Cambria"/>
                <w:b/>
                <w:szCs w:val="22"/>
              </w:rPr>
              <w:t>Oral Exam:</w:t>
            </w:r>
          </w:p>
          <w:p w14:paraId="64838C25" w14:textId="77777777" w:rsidR="004124D7" w:rsidRDefault="004124D7" w:rsidP="004124D7">
            <w:pPr>
              <w:spacing w:after="0" w:line="360" w:lineRule="auto"/>
              <w:rPr>
                <w:rFonts w:eastAsia="Cambria"/>
                <w:b/>
                <w:szCs w:val="22"/>
              </w:rPr>
            </w:pPr>
            <w:r>
              <w:rPr>
                <w:rFonts w:eastAsia="Cambria"/>
                <w:b/>
                <w:szCs w:val="22"/>
              </w:rPr>
              <w:t>Museum:</w:t>
            </w:r>
          </w:p>
          <w:p w14:paraId="25A4664C" w14:textId="77777777" w:rsidR="004124D7" w:rsidRDefault="004124D7" w:rsidP="004124D7">
            <w:pPr>
              <w:spacing w:after="0" w:line="360" w:lineRule="auto"/>
              <w:rPr>
                <w:rFonts w:eastAsia="Cambria"/>
                <w:b/>
                <w:szCs w:val="22"/>
              </w:rPr>
            </w:pPr>
            <w:r>
              <w:rPr>
                <w:rFonts w:eastAsia="Cambria"/>
                <w:b/>
                <w:szCs w:val="22"/>
              </w:rPr>
              <w:t>Exhibition:</w:t>
            </w:r>
          </w:p>
          <w:p w14:paraId="2EF538F1" w14:textId="77777777" w:rsidR="004124D7" w:rsidRDefault="004124D7" w:rsidP="004124D7">
            <w:pPr>
              <w:spacing w:after="0" w:line="360" w:lineRule="auto"/>
              <w:rPr>
                <w:rFonts w:eastAsia="Cambria"/>
                <w:b/>
                <w:szCs w:val="22"/>
              </w:rPr>
            </w:pPr>
            <w:r>
              <w:rPr>
                <w:rFonts w:eastAsia="Cambria"/>
                <w:b/>
                <w:szCs w:val="22"/>
              </w:rPr>
              <w:t>AQIP:</w:t>
            </w:r>
          </w:p>
          <w:p w14:paraId="10964C65" w14:textId="77777777" w:rsidR="004124D7" w:rsidRPr="00BD7BE5" w:rsidRDefault="004124D7" w:rsidP="004124D7">
            <w:pPr>
              <w:rPr>
                <w:b/>
                <w:sz w:val="20"/>
              </w:rPr>
            </w:pPr>
            <w:r w:rsidRPr="00053AAD">
              <w:rPr>
                <w:rFonts w:eastAsia="Cambria"/>
                <w:b/>
                <w:szCs w:val="22"/>
              </w:rPr>
              <w:t>Total Possible: 100</w:t>
            </w:r>
            <w:r>
              <w:rPr>
                <w:rFonts w:eastAsia="Cambria"/>
                <w:b/>
                <w:szCs w:val="22"/>
              </w:rPr>
              <w:t xml:space="preserve">    </w:t>
            </w:r>
            <w:r w:rsidRPr="00BD7BE5">
              <w:rPr>
                <w:b/>
                <w:sz w:val="20"/>
              </w:rPr>
              <w:t>Final Grade:</w:t>
            </w:r>
          </w:p>
          <w:p w14:paraId="70FD862C" w14:textId="77777777" w:rsidR="004124D7" w:rsidRPr="004124D7" w:rsidRDefault="004124D7" w:rsidP="004124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b/>
                <w:szCs w:val="22"/>
              </w:rPr>
            </w:pPr>
            <w:r w:rsidRPr="008C14BF">
              <w:rPr>
                <w:rFonts w:eastAsia="Cambria"/>
                <w:b/>
                <w:szCs w:val="22"/>
              </w:rPr>
              <w:t>93-100: A</w:t>
            </w:r>
            <w:r>
              <w:rPr>
                <w:rFonts w:eastAsia="Cambria"/>
                <w:szCs w:val="22"/>
              </w:rPr>
              <w:t xml:space="preserve"> | </w:t>
            </w:r>
            <w:r w:rsidRPr="00053AAD">
              <w:rPr>
                <w:rFonts w:eastAsia="Cambria"/>
                <w:szCs w:val="22"/>
              </w:rPr>
              <w:t>90-92: A-</w:t>
            </w:r>
            <w:r>
              <w:rPr>
                <w:rFonts w:eastAsia="Cambria"/>
                <w:szCs w:val="22"/>
              </w:rPr>
              <w:t xml:space="preserve"> | </w:t>
            </w:r>
            <w:r w:rsidRPr="008C14BF">
              <w:rPr>
                <w:rFonts w:eastAsia="Cambria"/>
                <w:b/>
                <w:szCs w:val="22"/>
              </w:rPr>
              <w:t>87-89: B+</w:t>
            </w:r>
            <w:r>
              <w:rPr>
                <w:rFonts w:eastAsia="Cambria"/>
                <w:szCs w:val="22"/>
              </w:rPr>
              <w:t xml:space="preserve"> | </w:t>
            </w:r>
            <w:r w:rsidRPr="00053AAD">
              <w:rPr>
                <w:rFonts w:eastAsia="Cambria"/>
                <w:szCs w:val="22"/>
              </w:rPr>
              <w:t>83-86: B</w:t>
            </w:r>
            <w:r>
              <w:rPr>
                <w:rFonts w:eastAsia="Cambria"/>
                <w:szCs w:val="22"/>
              </w:rPr>
              <w:t xml:space="preserve"> | </w:t>
            </w:r>
            <w:r w:rsidRPr="008C14BF">
              <w:rPr>
                <w:rFonts w:eastAsia="Cambria"/>
                <w:b/>
                <w:szCs w:val="22"/>
              </w:rPr>
              <w:t>80-82: B-</w:t>
            </w:r>
            <w:r>
              <w:rPr>
                <w:rFonts w:eastAsia="Cambria"/>
                <w:szCs w:val="22"/>
              </w:rPr>
              <w:t xml:space="preserve"> | </w:t>
            </w:r>
            <w:r w:rsidRPr="00053AAD">
              <w:rPr>
                <w:rFonts w:eastAsia="Cambria"/>
                <w:szCs w:val="22"/>
              </w:rPr>
              <w:t>77-79: C+</w:t>
            </w:r>
            <w:r>
              <w:rPr>
                <w:rFonts w:eastAsia="Cambria"/>
                <w:szCs w:val="22"/>
              </w:rPr>
              <w:t xml:space="preserve"> | </w:t>
            </w:r>
            <w:r w:rsidRPr="008C14BF">
              <w:rPr>
                <w:rFonts w:eastAsia="Cambria"/>
                <w:b/>
                <w:szCs w:val="22"/>
              </w:rPr>
              <w:t>73-76: C</w:t>
            </w:r>
            <w:r>
              <w:rPr>
                <w:rFonts w:eastAsia="Cambria"/>
                <w:szCs w:val="22"/>
              </w:rPr>
              <w:t xml:space="preserve"> | </w:t>
            </w:r>
            <w:r w:rsidRPr="00053AAD">
              <w:rPr>
                <w:rFonts w:eastAsia="Cambria"/>
                <w:szCs w:val="22"/>
              </w:rPr>
              <w:t>70-72: C-</w:t>
            </w:r>
            <w:r>
              <w:rPr>
                <w:rFonts w:eastAsia="Cambria"/>
                <w:szCs w:val="22"/>
              </w:rPr>
              <w:t xml:space="preserve"> </w:t>
            </w:r>
            <w:r w:rsidRPr="008C14BF">
              <w:rPr>
                <w:rFonts w:eastAsia="Cambria"/>
                <w:b/>
                <w:szCs w:val="22"/>
              </w:rPr>
              <w:t>| 67-69: D+</w:t>
            </w:r>
            <w:r>
              <w:rPr>
                <w:rFonts w:eastAsia="Cambria"/>
                <w:szCs w:val="22"/>
              </w:rPr>
              <w:t xml:space="preserve">  | </w:t>
            </w:r>
            <w:r w:rsidRPr="00053AAD">
              <w:rPr>
                <w:rFonts w:eastAsia="Cambria"/>
                <w:szCs w:val="22"/>
              </w:rPr>
              <w:t>63-66: D</w:t>
            </w:r>
            <w:r>
              <w:rPr>
                <w:rFonts w:eastAsia="Cambria"/>
                <w:szCs w:val="22"/>
              </w:rPr>
              <w:t xml:space="preserve"> | </w:t>
            </w:r>
            <w:r w:rsidRPr="008C14BF">
              <w:rPr>
                <w:rFonts w:eastAsia="Cambria"/>
                <w:b/>
                <w:szCs w:val="22"/>
              </w:rPr>
              <w:t>60-62: D-</w:t>
            </w:r>
            <w:r>
              <w:rPr>
                <w:rFonts w:eastAsia="Cambria"/>
                <w:szCs w:val="22"/>
              </w:rPr>
              <w:t xml:space="preserve"> | </w:t>
            </w:r>
            <w:r w:rsidRPr="00053AAD">
              <w:rPr>
                <w:rFonts w:eastAsia="Cambria"/>
                <w:szCs w:val="22"/>
              </w:rPr>
              <w:t>0-59: F</w:t>
            </w:r>
          </w:p>
          <w:p w14:paraId="49112AC3" w14:textId="77777777" w:rsidR="004124D7" w:rsidRDefault="004124D7" w:rsidP="004124D7">
            <w:pPr>
              <w:rPr>
                <w:b/>
                <w:sz w:val="20"/>
              </w:rPr>
            </w:pPr>
            <w:r w:rsidRPr="00BD7BE5">
              <w:rPr>
                <w:b/>
                <w:sz w:val="20"/>
              </w:rPr>
              <w:t>Letter Grade:</w:t>
            </w:r>
          </w:p>
          <w:p w14:paraId="32A26085" w14:textId="77777777" w:rsidR="004124D7" w:rsidRPr="00BD7BE5" w:rsidRDefault="004124D7" w:rsidP="004124D7">
            <w:pPr>
              <w:rPr>
                <w:sz w:val="20"/>
              </w:rPr>
            </w:pPr>
          </w:p>
        </w:tc>
      </w:tr>
    </w:tbl>
    <w:p w14:paraId="1314DA38" w14:textId="77777777" w:rsidR="004124D7" w:rsidRPr="00053AAD" w:rsidRDefault="004124D7" w:rsidP="008719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b/>
          <w:szCs w:val="22"/>
        </w:rPr>
      </w:pPr>
    </w:p>
    <w:sectPr w:rsidR="004124D7" w:rsidRPr="00053AAD" w:rsidSect="007579C1">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4CE1"/>
    <w:multiLevelType w:val="hybridMultilevel"/>
    <w:tmpl w:val="337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D1"/>
    <w:rsid w:val="00185A2A"/>
    <w:rsid w:val="002D7849"/>
    <w:rsid w:val="004124D7"/>
    <w:rsid w:val="006042EA"/>
    <w:rsid w:val="007579C1"/>
    <w:rsid w:val="00871961"/>
    <w:rsid w:val="0092056D"/>
    <w:rsid w:val="00AB29B5"/>
    <w:rsid w:val="00C634D1"/>
    <w:rsid w:val="00EC47F4"/>
    <w:rsid w:val="00F46A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F2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F4"/>
    <w:rPr>
      <w:rFonts w:ascii="Times" w:hAnsi="Time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D1"/>
    <w:pPr>
      <w:ind w:left="720"/>
      <w:contextualSpacing/>
    </w:pPr>
    <w:rPr>
      <w:rFonts w:eastAsia="ＭＳ 明朝"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F4"/>
    <w:rPr>
      <w:rFonts w:ascii="Times" w:hAnsi="Time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D1"/>
    <w:pPr>
      <w:ind w:left="720"/>
      <w:contextualSpacing/>
    </w:pPr>
    <w:rPr>
      <w:rFonts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639</Words>
  <Characters>3645</Characters>
  <Application>Microsoft Macintosh Word</Application>
  <DocSecurity>0</DocSecurity>
  <Lines>30</Lines>
  <Paragraphs>8</Paragraphs>
  <ScaleCrop>false</ScaleCrop>
  <Company>University of Rio Grande</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 Davies</dc:creator>
  <cp:keywords/>
  <dc:description/>
  <cp:lastModifiedBy>Benjy Davies</cp:lastModifiedBy>
  <cp:revision>3</cp:revision>
  <dcterms:created xsi:type="dcterms:W3CDTF">2014-08-17T17:19:00Z</dcterms:created>
  <dcterms:modified xsi:type="dcterms:W3CDTF">2014-08-19T18:54:00Z</dcterms:modified>
</cp:coreProperties>
</file>